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8" w:rsidRDefault="00A74AE8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3"/>
        <w:gridCol w:w="2264"/>
        <w:gridCol w:w="2264"/>
      </w:tblGrid>
      <w:tr w:rsidR="00A74AE8" w:rsidTr="004B220B">
        <w:trPr>
          <w:trHeight w:val="708"/>
        </w:trPr>
        <w:tc>
          <w:tcPr>
            <w:tcW w:w="2265" w:type="dxa"/>
          </w:tcPr>
          <w:p w:rsidR="00A74AE8" w:rsidRPr="003053D8" w:rsidRDefault="00A74AE8" w:rsidP="00932241">
            <w:pPr>
              <w:rPr>
                <w:b/>
                <w:sz w:val="24"/>
                <w:szCs w:val="24"/>
              </w:rPr>
            </w:pPr>
            <w:r w:rsidRPr="003053D8">
              <w:rPr>
                <w:b/>
                <w:sz w:val="24"/>
                <w:szCs w:val="24"/>
              </w:rPr>
              <w:t>Intitulé de l’action lecture</w:t>
            </w:r>
          </w:p>
        </w:tc>
        <w:tc>
          <w:tcPr>
            <w:tcW w:w="6791" w:type="dxa"/>
            <w:gridSpan w:val="3"/>
          </w:tcPr>
          <w:p w:rsidR="00C84BEC" w:rsidRDefault="00A21A5F" w:rsidP="00D30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Mon </w:t>
            </w:r>
            <w:r w:rsidR="00C84BEC">
              <w:rPr>
                <w:sz w:val="24"/>
                <w:szCs w:val="24"/>
              </w:rPr>
              <w:t>Printemps 2020 : on peut toujours lire, on peut toujours écrire</w:t>
            </w:r>
            <w:r>
              <w:rPr>
                <w:sz w:val="24"/>
                <w:szCs w:val="24"/>
              </w:rPr>
              <w:t>… »</w:t>
            </w:r>
          </w:p>
          <w:p w:rsidR="00A74AE8" w:rsidRPr="000C2601" w:rsidRDefault="00004729" w:rsidP="000C2601">
            <w:pPr>
              <w:jc w:val="center"/>
            </w:pPr>
            <w:r w:rsidRPr="00A74AE8">
              <w:rPr>
                <w:b/>
                <w:sz w:val="28"/>
                <w:szCs w:val="28"/>
              </w:rPr>
              <w:t xml:space="preserve">Comment </w:t>
            </w:r>
            <w:r w:rsidR="002F43F4">
              <w:rPr>
                <w:b/>
                <w:sz w:val="28"/>
                <w:szCs w:val="28"/>
              </w:rPr>
              <w:t>évoquer</w:t>
            </w:r>
            <w:r w:rsidR="002175B1">
              <w:rPr>
                <w:b/>
                <w:sz w:val="28"/>
                <w:szCs w:val="28"/>
              </w:rPr>
              <w:t xml:space="preserve"> </w:t>
            </w:r>
            <w:r w:rsidRPr="00A74AE8">
              <w:rPr>
                <w:b/>
                <w:sz w:val="28"/>
                <w:szCs w:val="28"/>
              </w:rPr>
              <w:t>un</w:t>
            </w:r>
            <w:r>
              <w:rPr>
                <w:b/>
                <w:sz w:val="28"/>
                <w:szCs w:val="28"/>
              </w:rPr>
              <w:t xml:space="preserve"> personnage d’un</w:t>
            </w:r>
            <w:r w:rsidRPr="00A74AE8">
              <w:rPr>
                <w:b/>
                <w:sz w:val="28"/>
                <w:szCs w:val="28"/>
              </w:rPr>
              <w:t xml:space="preserve"> livre ?</w:t>
            </w:r>
          </w:p>
        </w:tc>
      </w:tr>
      <w:tr w:rsidR="00A74AE8" w:rsidTr="004B220B">
        <w:trPr>
          <w:trHeight w:val="1735"/>
        </w:trPr>
        <w:tc>
          <w:tcPr>
            <w:tcW w:w="2265" w:type="dxa"/>
          </w:tcPr>
          <w:p w:rsidR="00A74AE8" w:rsidRPr="003053D8" w:rsidRDefault="00A74AE8" w:rsidP="00932241">
            <w:pPr>
              <w:rPr>
                <w:b/>
                <w:sz w:val="24"/>
                <w:szCs w:val="24"/>
              </w:rPr>
            </w:pPr>
            <w:r w:rsidRPr="003053D8">
              <w:rPr>
                <w:b/>
                <w:sz w:val="24"/>
                <w:szCs w:val="24"/>
              </w:rPr>
              <w:t xml:space="preserve">Principe </w:t>
            </w:r>
          </w:p>
        </w:tc>
        <w:tc>
          <w:tcPr>
            <w:tcW w:w="6791" w:type="dxa"/>
            <w:gridSpan w:val="3"/>
          </w:tcPr>
          <w:p w:rsidR="00C84BEC" w:rsidRDefault="00C84BEC" w:rsidP="00732F0A">
            <w:pPr>
              <w:jc w:val="both"/>
              <w:rPr>
                <w:sz w:val="24"/>
                <w:szCs w:val="24"/>
              </w:rPr>
            </w:pPr>
            <w:r w:rsidRPr="00CB563B">
              <w:rPr>
                <w:sz w:val="24"/>
                <w:szCs w:val="24"/>
              </w:rPr>
              <w:t>A la manière d’un carnet de lecture, prendre plaisir à lire et à communiquer</w:t>
            </w:r>
            <w:r>
              <w:rPr>
                <w:sz w:val="24"/>
                <w:szCs w:val="24"/>
              </w:rPr>
              <w:t xml:space="preserve"> ses émotions de lecteur sur un personnage.</w:t>
            </w:r>
            <w:r w:rsidRPr="00CB563B">
              <w:rPr>
                <w:sz w:val="24"/>
                <w:szCs w:val="24"/>
              </w:rPr>
              <w:t xml:space="preserve"> </w:t>
            </w:r>
          </w:p>
          <w:p w:rsidR="00A74AE8" w:rsidRDefault="00C84BEC" w:rsidP="00732F0A">
            <w:pPr>
              <w:jc w:val="both"/>
              <w:rPr>
                <w:sz w:val="24"/>
                <w:szCs w:val="24"/>
              </w:rPr>
            </w:pPr>
            <w:r w:rsidRPr="00CB563B">
              <w:rPr>
                <w:sz w:val="24"/>
                <w:szCs w:val="24"/>
              </w:rPr>
              <w:t xml:space="preserve"> </w:t>
            </w:r>
            <w:r w:rsidR="00CB563B" w:rsidRPr="00CB563B">
              <w:rPr>
                <w:sz w:val="24"/>
                <w:szCs w:val="24"/>
              </w:rPr>
              <w:t>Les élèves de l’école primaire disposeraient d’une liste d’ouvrages de littérature</w:t>
            </w:r>
            <w:r w:rsidR="00CB563B">
              <w:rPr>
                <w:sz w:val="24"/>
                <w:szCs w:val="24"/>
              </w:rPr>
              <w:t xml:space="preserve"> de jeunesse</w:t>
            </w:r>
            <w:r w:rsidR="00CB563B" w:rsidRPr="00CB563B">
              <w:rPr>
                <w:sz w:val="24"/>
                <w:szCs w:val="24"/>
              </w:rPr>
              <w:t xml:space="preserve"> sélectionnés par les IEN missions maternelle et français à partir des sites proposant des ouvrages en accès gratuit. </w:t>
            </w:r>
          </w:p>
          <w:p w:rsidR="00CB563B" w:rsidRDefault="00CB563B" w:rsidP="00732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L’activité proposée consisterait en la production d’une trace sur feuille A4, un dessin, quelques phrases, pour exprimer ce que l’on a compris, </w:t>
            </w:r>
            <w:r w:rsidR="00732F0A">
              <w:rPr>
                <w:sz w:val="24"/>
                <w:szCs w:val="24"/>
              </w:rPr>
              <w:t>ce que l’on a apprécié ou détesté chez un personnage</w:t>
            </w:r>
            <w:r w:rsidR="004B220B">
              <w:rPr>
                <w:sz w:val="24"/>
                <w:szCs w:val="24"/>
              </w:rPr>
              <w:t xml:space="preserve"> ou plusieurs.</w:t>
            </w:r>
          </w:p>
          <w:p w:rsidR="00732F0A" w:rsidRPr="00CB563B" w:rsidRDefault="002175B1" w:rsidP="00217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L’ensemble des traces sera</w:t>
            </w:r>
            <w:r w:rsidR="00732F0A">
              <w:rPr>
                <w:sz w:val="24"/>
                <w:szCs w:val="24"/>
              </w:rPr>
              <w:t xml:space="preserve"> traité </w:t>
            </w:r>
            <w:r>
              <w:rPr>
                <w:sz w:val="24"/>
                <w:szCs w:val="24"/>
              </w:rPr>
              <w:t>numériquement</w:t>
            </w:r>
            <w:r w:rsidR="004B220B">
              <w:rPr>
                <w:sz w:val="24"/>
                <w:szCs w:val="24"/>
              </w:rPr>
              <w:t xml:space="preserve"> pour a</w:t>
            </w:r>
            <w:r>
              <w:rPr>
                <w:sz w:val="24"/>
                <w:szCs w:val="24"/>
              </w:rPr>
              <w:t>boutir à une production commune</w:t>
            </w:r>
            <w:r w:rsidR="00732F0A">
              <w:rPr>
                <w:sz w:val="24"/>
                <w:szCs w:val="24"/>
              </w:rPr>
              <w:t xml:space="preserve"> valorisé</w:t>
            </w:r>
            <w:r w:rsidR="004B220B">
              <w:rPr>
                <w:sz w:val="24"/>
                <w:szCs w:val="24"/>
              </w:rPr>
              <w:t>e</w:t>
            </w:r>
            <w:r w:rsidR="00732F0A">
              <w:rPr>
                <w:sz w:val="24"/>
                <w:szCs w:val="24"/>
              </w:rPr>
              <w:t xml:space="preserve"> sur </w:t>
            </w:r>
            <w:r>
              <w:rPr>
                <w:sz w:val="24"/>
                <w:szCs w:val="24"/>
              </w:rPr>
              <w:t>les sites départementaux et académiques.</w:t>
            </w:r>
          </w:p>
        </w:tc>
      </w:tr>
      <w:tr w:rsidR="00A74AE8" w:rsidTr="004B220B">
        <w:trPr>
          <w:trHeight w:val="1628"/>
        </w:trPr>
        <w:tc>
          <w:tcPr>
            <w:tcW w:w="2265" w:type="dxa"/>
          </w:tcPr>
          <w:p w:rsidR="00A74AE8" w:rsidRPr="003053D8" w:rsidRDefault="00A74AE8" w:rsidP="00932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recherchés</w:t>
            </w:r>
          </w:p>
        </w:tc>
        <w:tc>
          <w:tcPr>
            <w:tcW w:w="6791" w:type="dxa"/>
            <w:gridSpan w:val="3"/>
          </w:tcPr>
          <w:p w:rsidR="00CB563B" w:rsidRPr="00CB563B" w:rsidRDefault="00CB563B" w:rsidP="00CB5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75B1">
              <w:rPr>
                <w:sz w:val="24"/>
                <w:szCs w:val="24"/>
              </w:rPr>
              <w:t xml:space="preserve"> </w:t>
            </w:r>
            <w:r w:rsidRPr="00CB563B">
              <w:rPr>
                <w:sz w:val="24"/>
                <w:szCs w:val="24"/>
              </w:rPr>
              <w:t>Acquérir des automatismes et maîtriser les mécanismes de la lecture pour lire de manière fluide et aisée. </w:t>
            </w:r>
          </w:p>
          <w:p w:rsidR="00CB563B" w:rsidRPr="00CB563B" w:rsidRDefault="00CB563B" w:rsidP="00CB56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75B1">
              <w:rPr>
                <w:sz w:val="24"/>
                <w:szCs w:val="24"/>
              </w:rPr>
              <w:t xml:space="preserve"> </w:t>
            </w:r>
            <w:r w:rsidRPr="00CB563B">
              <w:rPr>
                <w:sz w:val="24"/>
                <w:szCs w:val="24"/>
              </w:rPr>
              <w:t xml:space="preserve">Développer </w:t>
            </w:r>
            <w:r w:rsidR="004B220B">
              <w:rPr>
                <w:sz w:val="24"/>
                <w:szCs w:val="24"/>
              </w:rPr>
              <w:t>des</w:t>
            </w:r>
            <w:r w:rsidRPr="00CB563B">
              <w:rPr>
                <w:sz w:val="24"/>
                <w:szCs w:val="24"/>
              </w:rPr>
              <w:t xml:space="preserve"> compétences de compréhension des textes. </w:t>
            </w:r>
          </w:p>
          <w:p w:rsidR="00CB563B" w:rsidRPr="00CB563B" w:rsidRDefault="00CB563B" w:rsidP="00CB56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175B1">
              <w:rPr>
                <w:rFonts w:eastAsia="Times New Roman"/>
                <w:sz w:val="24"/>
                <w:szCs w:val="24"/>
              </w:rPr>
              <w:t xml:space="preserve"> </w:t>
            </w:r>
            <w:r w:rsidRPr="00CB563B">
              <w:rPr>
                <w:rFonts w:eastAsia="Times New Roman"/>
                <w:sz w:val="24"/>
                <w:szCs w:val="24"/>
              </w:rPr>
              <w:t xml:space="preserve">Développer le goût pour la lecture, </w:t>
            </w:r>
            <w:r>
              <w:rPr>
                <w:rFonts w:eastAsia="Times New Roman"/>
                <w:sz w:val="24"/>
                <w:szCs w:val="24"/>
              </w:rPr>
              <w:t>dans</w:t>
            </w:r>
            <w:r w:rsidRPr="00CB563B">
              <w:rPr>
                <w:rFonts w:eastAsia="Times New Roman"/>
                <w:sz w:val="24"/>
                <w:szCs w:val="24"/>
              </w:rPr>
              <w:t xml:space="preserve"> un acte de partage et d'échange, au sein de la classe</w:t>
            </w:r>
            <w:r w:rsidR="002175B1">
              <w:rPr>
                <w:rFonts w:eastAsia="Times New Roman"/>
                <w:sz w:val="24"/>
                <w:szCs w:val="24"/>
              </w:rPr>
              <w:t xml:space="preserve">, </w:t>
            </w:r>
            <w:r w:rsidRPr="00CB563B">
              <w:rPr>
                <w:rFonts w:eastAsia="Times New Roman"/>
                <w:sz w:val="24"/>
                <w:szCs w:val="24"/>
              </w:rPr>
              <w:t>de l'école et au sein des familles.</w:t>
            </w:r>
          </w:p>
          <w:p w:rsidR="00CB563B" w:rsidRPr="00CB563B" w:rsidRDefault="00CB563B" w:rsidP="00CB5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74AE8" w:rsidTr="004B220B">
        <w:tc>
          <w:tcPr>
            <w:tcW w:w="2265" w:type="dxa"/>
          </w:tcPr>
          <w:p w:rsidR="00A74AE8" w:rsidRPr="003053D8" w:rsidRDefault="002175B1" w:rsidP="00932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Diffusion</w:t>
            </w:r>
          </w:p>
        </w:tc>
        <w:tc>
          <w:tcPr>
            <w:tcW w:w="6791" w:type="dxa"/>
            <w:gridSpan w:val="3"/>
          </w:tcPr>
          <w:p w:rsidR="00A74AE8" w:rsidRDefault="002175B1" w:rsidP="009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732F0A">
              <w:rPr>
                <w:sz w:val="24"/>
                <w:szCs w:val="24"/>
              </w:rPr>
              <w:t xml:space="preserve"> liste d’albums ou d’albums audio </w:t>
            </w:r>
            <w:r>
              <w:rPr>
                <w:sz w:val="24"/>
                <w:szCs w:val="24"/>
              </w:rPr>
              <w:t xml:space="preserve">accessibles en ligne sera </w:t>
            </w:r>
            <w:r w:rsidR="00732F0A">
              <w:rPr>
                <w:sz w:val="24"/>
                <w:szCs w:val="24"/>
              </w:rPr>
              <w:t xml:space="preserve">envoyée par les IEN aux </w:t>
            </w:r>
            <w:r w:rsidR="00E13E32">
              <w:rPr>
                <w:sz w:val="24"/>
                <w:szCs w:val="24"/>
              </w:rPr>
              <w:t>directeurs d’école et aux enseignants puis</w:t>
            </w:r>
            <w:r w:rsidR="00732F0A">
              <w:rPr>
                <w:sz w:val="24"/>
                <w:szCs w:val="24"/>
              </w:rPr>
              <w:t xml:space="preserve"> retransmises aux familles par les différentes voies de communication </w:t>
            </w:r>
            <w:r>
              <w:rPr>
                <w:sz w:val="24"/>
                <w:szCs w:val="24"/>
              </w:rPr>
              <w:t xml:space="preserve">mises </w:t>
            </w:r>
            <w:r w:rsidR="00732F0A">
              <w:rPr>
                <w:sz w:val="24"/>
                <w:szCs w:val="24"/>
              </w:rPr>
              <w:t>en place.</w:t>
            </w:r>
            <w:r>
              <w:rPr>
                <w:sz w:val="24"/>
                <w:szCs w:val="24"/>
              </w:rPr>
              <w:t xml:space="preserve"> La consigne sera donnée aux élèves lors de cette transmission.</w:t>
            </w:r>
          </w:p>
          <w:p w:rsidR="004B220B" w:rsidRDefault="004B220B" w:rsidP="009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remontée par les mêmes canaux, </w:t>
            </w:r>
            <w:r w:rsidR="00E13E32">
              <w:rPr>
                <w:sz w:val="24"/>
                <w:szCs w:val="24"/>
              </w:rPr>
              <w:t xml:space="preserve">à la circonscription (ERUN) puis </w:t>
            </w:r>
            <w:r>
              <w:rPr>
                <w:sz w:val="24"/>
                <w:szCs w:val="24"/>
              </w:rPr>
              <w:t>jusqu’au dép</w:t>
            </w:r>
            <w:r w:rsidR="00E13E32">
              <w:rPr>
                <w:sz w:val="24"/>
                <w:szCs w:val="24"/>
              </w:rPr>
              <w:t>artement (CPDTICE)</w:t>
            </w:r>
            <w:r>
              <w:rPr>
                <w:sz w:val="24"/>
                <w:szCs w:val="24"/>
              </w:rPr>
              <w:t xml:space="preserve"> et à l’académie</w:t>
            </w:r>
            <w:r w:rsidR="00E13E32">
              <w:rPr>
                <w:sz w:val="24"/>
                <w:szCs w:val="24"/>
              </w:rPr>
              <w:t xml:space="preserve"> (CT1D)</w:t>
            </w:r>
            <w:r>
              <w:rPr>
                <w:sz w:val="24"/>
                <w:szCs w:val="24"/>
              </w:rPr>
              <w:t>.</w:t>
            </w:r>
          </w:p>
          <w:p w:rsidR="002C2111" w:rsidRPr="003053D8" w:rsidRDefault="002C2111" w:rsidP="00932241">
            <w:pPr>
              <w:rPr>
                <w:sz w:val="24"/>
                <w:szCs w:val="24"/>
              </w:rPr>
            </w:pPr>
            <w:r w:rsidRPr="002C2111">
              <w:rPr>
                <w:sz w:val="24"/>
                <w:szCs w:val="24"/>
                <w:highlight w:val="yellow"/>
              </w:rPr>
              <w:t>Précisez les adresses des contacts pour votre département</w:t>
            </w:r>
          </w:p>
        </w:tc>
      </w:tr>
      <w:tr w:rsidR="00A74AE8" w:rsidTr="004B220B">
        <w:tc>
          <w:tcPr>
            <w:tcW w:w="2265" w:type="dxa"/>
          </w:tcPr>
          <w:p w:rsidR="00A74AE8" w:rsidRPr="003053D8" w:rsidRDefault="00A74AE8" w:rsidP="00932241">
            <w:pPr>
              <w:rPr>
                <w:b/>
                <w:sz w:val="24"/>
                <w:szCs w:val="24"/>
              </w:rPr>
            </w:pPr>
            <w:r w:rsidRPr="003053D8">
              <w:rPr>
                <w:b/>
                <w:sz w:val="24"/>
                <w:szCs w:val="24"/>
              </w:rPr>
              <w:t>Pour aller plus loin…</w:t>
            </w:r>
          </w:p>
        </w:tc>
        <w:tc>
          <w:tcPr>
            <w:tcW w:w="6791" w:type="dxa"/>
            <w:gridSpan w:val="3"/>
          </w:tcPr>
          <w:p w:rsidR="00A74AE8" w:rsidRPr="003053D8" w:rsidRDefault="00A74AE8" w:rsidP="009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reprise des enseignements, évoquer ses lectures en classe</w:t>
            </w:r>
            <w:r w:rsidR="00CB563B">
              <w:rPr>
                <w:sz w:val="24"/>
                <w:szCs w:val="24"/>
              </w:rPr>
              <w:t xml:space="preserve"> et en débattre</w:t>
            </w:r>
            <w:r w:rsidR="00D300C6">
              <w:rPr>
                <w:sz w:val="24"/>
                <w:szCs w:val="24"/>
              </w:rPr>
              <w:t>, initier un carnet de lecture…</w:t>
            </w:r>
          </w:p>
        </w:tc>
      </w:tr>
      <w:tr w:rsidR="00A74AE8" w:rsidTr="004B220B">
        <w:tc>
          <w:tcPr>
            <w:tcW w:w="2265" w:type="dxa"/>
          </w:tcPr>
          <w:p w:rsidR="00A74AE8" w:rsidRPr="003053D8" w:rsidRDefault="00A74AE8" w:rsidP="00932241">
            <w:pPr>
              <w:rPr>
                <w:b/>
                <w:sz w:val="24"/>
                <w:szCs w:val="24"/>
              </w:rPr>
            </w:pPr>
            <w:r w:rsidRPr="003053D8">
              <w:rPr>
                <w:b/>
                <w:sz w:val="24"/>
                <w:szCs w:val="24"/>
              </w:rPr>
              <w:t>Inscription</w:t>
            </w:r>
          </w:p>
        </w:tc>
        <w:tc>
          <w:tcPr>
            <w:tcW w:w="6791" w:type="dxa"/>
            <w:gridSpan w:val="3"/>
          </w:tcPr>
          <w:p w:rsidR="00A74AE8" w:rsidRPr="003053D8" w:rsidRDefault="004B220B" w:rsidP="00D30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d’inscription, tous les élèves peuvent participer</w:t>
            </w:r>
            <w:r w:rsidR="00D300C6">
              <w:rPr>
                <w:sz w:val="24"/>
                <w:szCs w:val="24"/>
              </w:rPr>
              <w:t>. En revanche,</w:t>
            </w:r>
            <w:r>
              <w:rPr>
                <w:sz w:val="24"/>
                <w:szCs w:val="24"/>
              </w:rPr>
              <w:t xml:space="preserve"> une date limite de remontée</w:t>
            </w:r>
            <w:r w:rsidR="00D300C6">
              <w:rPr>
                <w:sz w:val="24"/>
                <w:szCs w:val="24"/>
              </w:rPr>
              <w:t xml:space="preserve"> est fixée le 22 avril. </w:t>
            </w:r>
          </w:p>
        </w:tc>
      </w:tr>
      <w:tr w:rsidR="00A74AE8" w:rsidTr="004B220B">
        <w:tc>
          <w:tcPr>
            <w:tcW w:w="2265" w:type="dxa"/>
          </w:tcPr>
          <w:p w:rsidR="00A74AE8" w:rsidRPr="003053D8" w:rsidRDefault="00A74AE8" w:rsidP="009322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Pilote</w:t>
            </w:r>
            <w:r w:rsidR="004B220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263" w:type="dxa"/>
          </w:tcPr>
          <w:p w:rsidR="00A74AE8" w:rsidRPr="003053D8" w:rsidRDefault="004B220B" w:rsidP="009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IEN maternelle et fran</w:t>
            </w:r>
            <w:r w:rsidR="00F07A8B">
              <w:rPr>
                <w:sz w:val="24"/>
                <w:szCs w:val="24"/>
              </w:rPr>
              <w:t xml:space="preserve">çais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A74AE8" w:rsidRPr="003053D8" w:rsidRDefault="00D300C6" w:rsidP="0093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Indiquer les coordonnées </w:t>
            </w:r>
            <w:r w:rsidRPr="002C2111">
              <w:rPr>
                <w:sz w:val="24"/>
                <w:szCs w:val="24"/>
                <w:highlight w:val="yellow"/>
              </w:rPr>
              <w:t>pour votre département</w:t>
            </w:r>
          </w:p>
        </w:tc>
        <w:tc>
          <w:tcPr>
            <w:tcW w:w="2264" w:type="dxa"/>
          </w:tcPr>
          <w:p w:rsidR="00A74AE8" w:rsidRPr="003053D8" w:rsidRDefault="00A74AE8" w:rsidP="00932241">
            <w:pPr>
              <w:rPr>
                <w:sz w:val="24"/>
                <w:szCs w:val="24"/>
              </w:rPr>
            </w:pPr>
          </w:p>
        </w:tc>
      </w:tr>
    </w:tbl>
    <w:p w:rsidR="00A74AE8" w:rsidRDefault="00A74AE8"/>
    <w:sectPr w:rsidR="00A74AE8" w:rsidSect="008911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CAB"/>
    <w:multiLevelType w:val="hybridMultilevel"/>
    <w:tmpl w:val="6CAC93D8"/>
    <w:lvl w:ilvl="0" w:tplc="48C8876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5A02"/>
    <w:multiLevelType w:val="multilevel"/>
    <w:tmpl w:val="A3DCD9B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1AA060F"/>
    <w:multiLevelType w:val="hybridMultilevel"/>
    <w:tmpl w:val="E48EC63A"/>
    <w:lvl w:ilvl="0" w:tplc="744E3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8"/>
    <w:rsid w:val="00004729"/>
    <w:rsid w:val="0000769F"/>
    <w:rsid w:val="00033A6E"/>
    <w:rsid w:val="00035C9B"/>
    <w:rsid w:val="00036955"/>
    <w:rsid w:val="000468C0"/>
    <w:rsid w:val="00053ADD"/>
    <w:rsid w:val="0005588B"/>
    <w:rsid w:val="000648B5"/>
    <w:rsid w:val="00092B30"/>
    <w:rsid w:val="000A0405"/>
    <w:rsid w:val="000B1DEB"/>
    <w:rsid w:val="000B6FEF"/>
    <w:rsid w:val="000C2601"/>
    <w:rsid w:val="000C4128"/>
    <w:rsid w:val="000C4FDC"/>
    <w:rsid w:val="000C5590"/>
    <w:rsid w:val="000F2969"/>
    <w:rsid w:val="00111AE4"/>
    <w:rsid w:val="00121093"/>
    <w:rsid w:val="001243DB"/>
    <w:rsid w:val="001438AF"/>
    <w:rsid w:val="00145A95"/>
    <w:rsid w:val="00173099"/>
    <w:rsid w:val="00180F17"/>
    <w:rsid w:val="001812C1"/>
    <w:rsid w:val="00184BAC"/>
    <w:rsid w:val="001A7F4A"/>
    <w:rsid w:val="001B37BE"/>
    <w:rsid w:val="001C2A7D"/>
    <w:rsid w:val="001F246F"/>
    <w:rsid w:val="002026A2"/>
    <w:rsid w:val="00205B67"/>
    <w:rsid w:val="002175B1"/>
    <w:rsid w:val="00230772"/>
    <w:rsid w:val="00232339"/>
    <w:rsid w:val="00232B96"/>
    <w:rsid w:val="00235276"/>
    <w:rsid w:val="0024019B"/>
    <w:rsid w:val="002421F7"/>
    <w:rsid w:val="002542D4"/>
    <w:rsid w:val="002554C9"/>
    <w:rsid w:val="002732B2"/>
    <w:rsid w:val="00285236"/>
    <w:rsid w:val="002A7EE2"/>
    <w:rsid w:val="002B17DE"/>
    <w:rsid w:val="002C2111"/>
    <w:rsid w:val="002C3F88"/>
    <w:rsid w:val="002C7798"/>
    <w:rsid w:val="002E3808"/>
    <w:rsid w:val="002E772B"/>
    <w:rsid w:val="002F024A"/>
    <w:rsid w:val="002F43F4"/>
    <w:rsid w:val="00310777"/>
    <w:rsid w:val="00323E1A"/>
    <w:rsid w:val="003240E2"/>
    <w:rsid w:val="00327A8B"/>
    <w:rsid w:val="00343D3F"/>
    <w:rsid w:val="00361354"/>
    <w:rsid w:val="003656FD"/>
    <w:rsid w:val="00385D74"/>
    <w:rsid w:val="003A030F"/>
    <w:rsid w:val="003B0AE0"/>
    <w:rsid w:val="003B54F1"/>
    <w:rsid w:val="003C18C2"/>
    <w:rsid w:val="003C2C0D"/>
    <w:rsid w:val="003E64E3"/>
    <w:rsid w:val="003E6A34"/>
    <w:rsid w:val="00403AF5"/>
    <w:rsid w:val="00410166"/>
    <w:rsid w:val="004109B9"/>
    <w:rsid w:val="00413BA8"/>
    <w:rsid w:val="0042051C"/>
    <w:rsid w:val="00435DEC"/>
    <w:rsid w:val="004512AA"/>
    <w:rsid w:val="00476AFC"/>
    <w:rsid w:val="00477725"/>
    <w:rsid w:val="00480FB2"/>
    <w:rsid w:val="00495AB4"/>
    <w:rsid w:val="004A18E5"/>
    <w:rsid w:val="004A2B98"/>
    <w:rsid w:val="004B220B"/>
    <w:rsid w:val="004B2B9C"/>
    <w:rsid w:val="004B6A1E"/>
    <w:rsid w:val="004B729B"/>
    <w:rsid w:val="004C0E40"/>
    <w:rsid w:val="004C789F"/>
    <w:rsid w:val="004E1353"/>
    <w:rsid w:val="004E1ACB"/>
    <w:rsid w:val="004E6223"/>
    <w:rsid w:val="004F115D"/>
    <w:rsid w:val="004F5810"/>
    <w:rsid w:val="004F61D7"/>
    <w:rsid w:val="005049CF"/>
    <w:rsid w:val="00514F20"/>
    <w:rsid w:val="00537D8B"/>
    <w:rsid w:val="00541460"/>
    <w:rsid w:val="0054767E"/>
    <w:rsid w:val="005534F3"/>
    <w:rsid w:val="00561198"/>
    <w:rsid w:val="005623F7"/>
    <w:rsid w:val="0057053C"/>
    <w:rsid w:val="00572E38"/>
    <w:rsid w:val="005A5286"/>
    <w:rsid w:val="005B4FD0"/>
    <w:rsid w:val="005C6E82"/>
    <w:rsid w:val="005D0BCF"/>
    <w:rsid w:val="005D4BD1"/>
    <w:rsid w:val="005D7A73"/>
    <w:rsid w:val="005E48B9"/>
    <w:rsid w:val="005E6DBA"/>
    <w:rsid w:val="005F734E"/>
    <w:rsid w:val="005F7692"/>
    <w:rsid w:val="005F7CA6"/>
    <w:rsid w:val="00601D7F"/>
    <w:rsid w:val="00601D95"/>
    <w:rsid w:val="00603CAD"/>
    <w:rsid w:val="00604AE3"/>
    <w:rsid w:val="00605F90"/>
    <w:rsid w:val="00614263"/>
    <w:rsid w:val="00616332"/>
    <w:rsid w:val="00616A94"/>
    <w:rsid w:val="006174EE"/>
    <w:rsid w:val="006313C8"/>
    <w:rsid w:val="00634A85"/>
    <w:rsid w:val="006362C3"/>
    <w:rsid w:val="00642747"/>
    <w:rsid w:val="006456F6"/>
    <w:rsid w:val="00656D3A"/>
    <w:rsid w:val="006603C1"/>
    <w:rsid w:val="006606AB"/>
    <w:rsid w:val="006676C6"/>
    <w:rsid w:val="00694B5C"/>
    <w:rsid w:val="00697312"/>
    <w:rsid w:val="006A30EE"/>
    <w:rsid w:val="006A533E"/>
    <w:rsid w:val="006A5E3F"/>
    <w:rsid w:val="006B035A"/>
    <w:rsid w:val="006C5610"/>
    <w:rsid w:val="006D087A"/>
    <w:rsid w:val="006D393B"/>
    <w:rsid w:val="006D3F09"/>
    <w:rsid w:val="006E0BCF"/>
    <w:rsid w:val="006F480A"/>
    <w:rsid w:val="0070123C"/>
    <w:rsid w:val="007144D6"/>
    <w:rsid w:val="00732F0A"/>
    <w:rsid w:val="007358B7"/>
    <w:rsid w:val="00747DDA"/>
    <w:rsid w:val="00757AD2"/>
    <w:rsid w:val="00762B63"/>
    <w:rsid w:val="00766CB8"/>
    <w:rsid w:val="00777F49"/>
    <w:rsid w:val="00782885"/>
    <w:rsid w:val="00782EB7"/>
    <w:rsid w:val="0078306C"/>
    <w:rsid w:val="007853F2"/>
    <w:rsid w:val="007876C4"/>
    <w:rsid w:val="00790B03"/>
    <w:rsid w:val="007975D1"/>
    <w:rsid w:val="007B065C"/>
    <w:rsid w:val="007B4CA6"/>
    <w:rsid w:val="007C0625"/>
    <w:rsid w:val="007C0954"/>
    <w:rsid w:val="007D2E9A"/>
    <w:rsid w:val="007E09F6"/>
    <w:rsid w:val="007E5055"/>
    <w:rsid w:val="007F03CF"/>
    <w:rsid w:val="007F1679"/>
    <w:rsid w:val="007F5C44"/>
    <w:rsid w:val="007F6596"/>
    <w:rsid w:val="00815762"/>
    <w:rsid w:val="0081707D"/>
    <w:rsid w:val="00851B80"/>
    <w:rsid w:val="00872C8D"/>
    <w:rsid w:val="00873BE8"/>
    <w:rsid w:val="00877AF4"/>
    <w:rsid w:val="008800B9"/>
    <w:rsid w:val="008819F6"/>
    <w:rsid w:val="0089115B"/>
    <w:rsid w:val="008A0743"/>
    <w:rsid w:val="008A45B2"/>
    <w:rsid w:val="008B0C0D"/>
    <w:rsid w:val="008B4448"/>
    <w:rsid w:val="008B487F"/>
    <w:rsid w:val="008B4A83"/>
    <w:rsid w:val="008C1FF1"/>
    <w:rsid w:val="008D397D"/>
    <w:rsid w:val="008F4A5D"/>
    <w:rsid w:val="008F69CB"/>
    <w:rsid w:val="008F7ABE"/>
    <w:rsid w:val="009024EE"/>
    <w:rsid w:val="00911212"/>
    <w:rsid w:val="00915F6C"/>
    <w:rsid w:val="00916CA3"/>
    <w:rsid w:val="00942255"/>
    <w:rsid w:val="009439C1"/>
    <w:rsid w:val="00943CFA"/>
    <w:rsid w:val="00946410"/>
    <w:rsid w:val="00951B86"/>
    <w:rsid w:val="00955550"/>
    <w:rsid w:val="00955CFE"/>
    <w:rsid w:val="0098176F"/>
    <w:rsid w:val="009933F5"/>
    <w:rsid w:val="00997E6E"/>
    <w:rsid w:val="009A1DFD"/>
    <w:rsid w:val="009A7775"/>
    <w:rsid w:val="009D43E3"/>
    <w:rsid w:val="009E4380"/>
    <w:rsid w:val="00A03AC2"/>
    <w:rsid w:val="00A03FD1"/>
    <w:rsid w:val="00A13002"/>
    <w:rsid w:val="00A21A5F"/>
    <w:rsid w:val="00A22A78"/>
    <w:rsid w:val="00A351D7"/>
    <w:rsid w:val="00A40AC9"/>
    <w:rsid w:val="00A46992"/>
    <w:rsid w:val="00A5201C"/>
    <w:rsid w:val="00A746A7"/>
    <w:rsid w:val="00A74AE8"/>
    <w:rsid w:val="00A866C7"/>
    <w:rsid w:val="00AA32AB"/>
    <w:rsid w:val="00AA45C8"/>
    <w:rsid w:val="00AB6C90"/>
    <w:rsid w:val="00AC1BBB"/>
    <w:rsid w:val="00AC6030"/>
    <w:rsid w:val="00AD562A"/>
    <w:rsid w:val="00B04C7B"/>
    <w:rsid w:val="00B11681"/>
    <w:rsid w:val="00B14321"/>
    <w:rsid w:val="00B149DE"/>
    <w:rsid w:val="00B15FB1"/>
    <w:rsid w:val="00B208CA"/>
    <w:rsid w:val="00B21D3E"/>
    <w:rsid w:val="00B26368"/>
    <w:rsid w:val="00B36A89"/>
    <w:rsid w:val="00B40DB8"/>
    <w:rsid w:val="00B438AA"/>
    <w:rsid w:val="00B53763"/>
    <w:rsid w:val="00B57D97"/>
    <w:rsid w:val="00B676BE"/>
    <w:rsid w:val="00B721E5"/>
    <w:rsid w:val="00B74BB4"/>
    <w:rsid w:val="00B77966"/>
    <w:rsid w:val="00B903D1"/>
    <w:rsid w:val="00B94F0B"/>
    <w:rsid w:val="00BA5D10"/>
    <w:rsid w:val="00BB38B2"/>
    <w:rsid w:val="00BB737E"/>
    <w:rsid w:val="00BB7C16"/>
    <w:rsid w:val="00BC3912"/>
    <w:rsid w:val="00BE6C6F"/>
    <w:rsid w:val="00BE7EAD"/>
    <w:rsid w:val="00BF5BCA"/>
    <w:rsid w:val="00C11E3A"/>
    <w:rsid w:val="00C12C44"/>
    <w:rsid w:val="00C15171"/>
    <w:rsid w:val="00C3276D"/>
    <w:rsid w:val="00C34884"/>
    <w:rsid w:val="00C352AD"/>
    <w:rsid w:val="00C35C9C"/>
    <w:rsid w:val="00C53792"/>
    <w:rsid w:val="00C6304B"/>
    <w:rsid w:val="00C632DF"/>
    <w:rsid w:val="00C72668"/>
    <w:rsid w:val="00C81041"/>
    <w:rsid w:val="00C84249"/>
    <w:rsid w:val="00C84BEC"/>
    <w:rsid w:val="00C9106B"/>
    <w:rsid w:val="00C93FD9"/>
    <w:rsid w:val="00CA1D7F"/>
    <w:rsid w:val="00CA6254"/>
    <w:rsid w:val="00CB563B"/>
    <w:rsid w:val="00CB6C7E"/>
    <w:rsid w:val="00CB7D57"/>
    <w:rsid w:val="00CD5200"/>
    <w:rsid w:val="00CF2C43"/>
    <w:rsid w:val="00CF39A0"/>
    <w:rsid w:val="00D13D4D"/>
    <w:rsid w:val="00D143A3"/>
    <w:rsid w:val="00D2118C"/>
    <w:rsid w:val="00D22C99"/>
    <w:rsid w:val="00D274C5"/>
    <w:rsid w:val="00D300C6"/>
    <w:rsid w:val="00D3417A"/>
    <w:rsid w:val="00D4337D"/>
    <w:rsid w:val="00D6638D"/>
    <w:rsid w:val="00D725AD"/>
    <w:rsid w:val="00D812C6"/>
    <w:rsid w:val="00D92B0E"/>
    <w:rsid w:val="00DA56A9"/>
    <w:rsid w:val="00DB1DC8"/>
    <w:rsid w:val="00DB3452"/>
    <w:rsid w:val="00DB5C12"/>
    <w:rsid w:val="00DB7076"/>
    <w:rsid w:val="00DC251B"/>
    <w:rsid w:val="00DD1BFD"/>
    <w:rsid w:val="00DD49BB"/>
    <w:rsid w:val="00DD630C"/>
    <w:rsid w:val="00DD68EA"/>
    <w:rsid w:val="00DF7D93"/>
    <w:rsid w:val="00E000FB"/>
    <w:rsid w:val="00E13E32"/>
    <w:rsid w:val="00E16911"/>
    <w:rsid w:val="00E21739"/>
    <w:rsid w:val="00E555FC"/>
    <w:rsid w:val="00E6509A"/>
    <w:rsid w:val="00E81490"/>
    <w:rsid w:val="00E8234E"/>
    <w:rsid w:val="00E9312B"/>
    <w:rsid w:val="00EA1C9C"/>
    <w:rsid w:val="00EB5D6B"/>
    <w:rsid w:val="00EC292D"/>
    <w:rsid w:val="00ED5FE5"/>
    <w:rsid w:val="00EE3659"/>
    <w:rsid w:val="00EF69B7"/>
    <w:rsid w:val="00F07A8B"/>
    <w:rsid w:val="00F44298"/>
    <w:rsid w:val="00F46738"/>
    <w:rsid w:val="00F61258"/>
    <w:rsid w:val="00F650F1"/>
    <w:rsid w:val="00F72A84"/>
    <w:rsid w:val="00F72C7F"/>
    <w:rsid w:val="00F80707"/>
    <w:rsid w:val="00F8117D"/>
    <w:rsid w:val="00F8160E"/>
    <w:rsid w:val="00F820E2"/>
    <w:rsid w:val="00F90B68"/>
    <w:rsid w:val="00F973FA"/>
    <w:rsid w:val="00FA402E"/>
    <w:rsid w:val="00FB1E2C"/>
    <w:rsid w:val="00FB49A0"/>
    <w:rsid w:val="00FD0B60"/>
    <w:rsid w:val="00FD752A"/>
    <w:rsid w:val="00FF2B1C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93D20-462F-4F23-84C0-C97FE18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E8"/>
    <w:pPr>
      <w:spacing w:after="160" w:line="259" w:lineRule="auto"/>
    </w:pPr>
    <w:rPr>
      <w:rFonts w:eastAsia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8176F"/>
    <w:pPr>
      <w:keepNext/>
      <w:numPr>
        <w:numId w:val="2"/>
      </w:numPr>
      <w:pBdr>
        <w:bottom w:val="single" w:sz="12" w:space="1" w:color="4472C4" w:themeColor="accent1"/>
      </w:pBdr>
      <w:spacing w:before="120" w:after="60"/>
      <w:ind w:hanging="360"/>
      <w:outlineLvl w:val="0"/>
    </w:pPr>
    <w:rPr>
      <w:rFonts w:ascii="Arial" w:eastAsia="MS Mincho" w:hAnsi="Arial" w:cstheme="majorBidi"/>
      <w:b/>
      <w:bCs/>
      <w:color w:val="4472C4" w:themeColor="accent1"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176F"/>
    <w:rPr>
      <w:rFonts w:ascii="Arial" w:eastAsia="MS Mincho" w:hAnsi="Arial" w:cstheme="majorBidi"/>
      <w:b/>
      <w:bCs/>
      <w:color w:val="4472C4" w:themeColor="accent1"/>
      <w:kern w:val="32"/>
      <w:sz w:val="22"/>
      <w:szCs w:val="32"/>
    </w:rPr>
  </w:style>
  <w:style w:type="paragraph" w:styleId="Paragraphedeliste">
    <w:name w:val="List Paragraph"/>
    <w:basedOn w:val="Normal"/>
    <w:uiPriority w:val="34"/>
    <w:qFormat/>
    <w:rsid w:val="00A74A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4AE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Mary</dc:creator>
  <cp:lastModifiedBy>Florence Breuneval</cp:lastModifiedBy>
  <cp:revision>2</cp:revision>
  <dcterms:created xsi:type="dcterms:W3CDTF">2020-04-02T09:58:00Z</dcterms:created>
  <dcterms:modified xsi:type="dcterms:W3CDTF">2020-04-02T09:58:00Z</dcterms:modified>
</cp:coreProperties>
</file>